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78D0262D" w:rsidR="0088622E" w:rsidRDefault="00C12EEA" w:rsidP="0088622E">
      <w:pPr>
        <w:rPr>
          <w:rFonts w:ascii="Calibri" w:hAnsi="Calibri" w:cs="Calibri"/>
          <w:color w:val="000000"/>
          <w:shd w:val="clear" w:color="auto" w:fill="FFFFFF"/>
        </w:rPr>
      </w:pPr>
      <w:r>
        <w:rPr>
          <w:rFonts w:ascii="Times New Roman" w:eastAsia="Times New Roman" w:hAnsi="Times New Roman" w:cs="Times New Roman"/>
          <w:b/>
          <w:sz w:val="30"/>
          <w:szCs w:val="30"/>
        </w:rPr>
        <w:t xml:space="preserve">Week Ending </w:t>
      </w:r>
      <w:r w:rsidR="00003D24">
        <w:rPr>
          <w:rFonts w:ascii="Times New Roman" w:eastAsia="Times New Roman" w:hAnsi="Times New Roman" w:cs="Times New Roman"/>
          <w:b/>
          <w:sz w:val="30"/>
          <w:szCs w:val="30"/>
        </w:rPr>
        <w:t xml:space="preserve">June </w:t>
      </w:r>
      <w:r w:rsidR="00492FAE">
        <w:rPr>
          <w:rFonts w:ascii="Times New Roman" w:eastAsia="Times New Roman" w:hAnsi="Times New Roman" w:cs="Times New Roman"/>
          <w:b/>
          <w:sz w:val="30"/>
          <w:szCs w:val="30"/>
        </w:rPr>
        <w:t>13</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237C3D">
        <w:rPr>
          <w:rFonts w:ascii="Times New Roman" w:eastAsia="Times New Roman" w:hAnsi="Times New Roman" w:cs="Times New Roman"/>
          <w:b/>
          <w:sz w:val="30"/>
          <w:szCs w:val="30"/>
        </w:rPr>
        <w:t xml:space="preserve"> – New Postings at</w:t>
      </w:r>
      <w:r w:rsidR="001B2BD2">
        <w:rPr>
          <w:rFonts w:ascii="Times New Roman" w:eastAsia="Times New Roman" w:hAnsi="Times New Roman" w:cs="Times New Roman"/>
          <w:b/>
          <w:sz w:val="30"/>
          <w:szCs w:val="30"/>
        </w:rPr>
        <w:t xml:space="preserve"> Three Month High</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 xml:space="preserve">June </w:t>
      </w:r>
      <w:r w:rsidR="00003D24">
        <w:rPr>
          <w:rFonts w:ascii="Calibri" w:hAnsi="Calibri" w:cs="Calibri"/>
          <w:color w:val="000000"/>
          <w:shd w:val="clear" w:color="auto" w:fill="FFFFFF"/>
        </w:rPr>
        <w:t>1</w:t>
      </w:r>
      <w:r w:rsidR="001B2BD2">
        <w:rPr>
          <w:rFonts w:ascii="Calibri" w:hAnsi="Calibri" w:cs="Calibri"/>
          <w:color w:val="000000"/>
          <w:shd w:val="clear" w:color="auto" w:fill="FFFFFF"/>
        </w:rPr>
        <w:t>9</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 xml:space="preserve">June </w:t>
      </w:r>
      <w:r w:rsidR="001B2BD2">
        <w:rPr>
          <w:rFonts w:cstheme="minorHAnsi"/>
          <w:color w:val="000000"/>
          <w:shd w:val="clear" w:color="auto" w:fill="FFFFFF"/>
        </w:rPr>
        <w:t>13</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1B2BD2">
        <w:rPr>
          <w:rFonts w:cstheme="minorHAnsi"/>
          <w:color w:val="000000"/>
          <w:shd w:val="clear" w:color="auto" w:fill="FFFFFF"/>
        </w:rPr>
        <w:t>6,820</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 xml:space="preserve">.  </w:t>
      </w:r>
      <w:r w:rsidR="001B2BD2">
        <w:rPr>
          <w:rFonts w:cstheme="minorHAnsi"/>
          <w:color w:val="000000"/>
          <w:shd w:val="clear" w:color="auto" w:fill="FFFFFF"/>
        </w:rPr>
        <w:t>This is the highest number of new postings since early March.  New postings are</w:t>
      </w:r>
      <w:r w:rsidR="00D675E4">
        <w:rPr>
          <w:rFonts w:cstheme="minorHAnsi"/>
          <w:color w:val="000000"/>
          <w:shd w:val="clear" w:color="auto" w:fill="FFFFFF"/>
        </w:rPr>
        <w:t xml:space="preserve"> up </w:t>
      </w:r>
      <w:r w:rsidR="001B2BD2">
        <w:rPr>
          <w:rFonts w:cstheme="minorHAnsi"/>
          <w:color w:val="000000"/>
          <w:shd w:val="clear" w:color="auto" w:fill="FFFFFF"/>
        </w:rPr>
        <w:t>23</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w:t>
      </w:r>
      <w:r w:rsidR="008F3AE9">
        <w:rPr>
          <w:rFonts w:cstheme="minorHAnsi"/>
          <w:color w:val="000000"/>
          <w:shd w:val="clear" w:color="auto" w:fill="FFFFFF"/>
        </w:rPr>
        <w:t xml:space="preserve">up </w:t>
      </w:r>
      <w:r w:rsidR="001B2BD2">
        <w:rPr>
          <w:rFonts w:cstheme="minorHAnsi"/>
          <w:color w:val="000000"/>
          <w:shd w:val="clear" w:color="auto" w:fill="FFFFFF"/>
        </w:rPr>
        <w:t>137</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D675E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003D24">
        <w:rPr>
          <w:rFonts w:cstheme="minorHAnsi"/>
          <w:color w:val="000000"/>
          <w:shd w:val="clear" w:color="auto" w:fill="FFFFFF"/>
        </w:rPr>
        <w:t>Health Care and Social Assistance</w:t>
      </w:r>
      <w:r w:rsidR="00237C3D">
        <w:rPr>
          <w:rFonts w:cstheme="minorHAnsi"/>
          <w:color w:val="000000"/>
          <w:shd w:val="clear" w:color="auto" w:fill="FFFFFF"/>
        </w:rPr>
        <w:t xml:space="preserve"> (+</w:t>
      </w:r>
      <w:r w:rsidR="001B2BD2">
        <w:rPr>
          <w:rFonts w:cstheme="minorHAnsi"/>
          <w:color w:val="000000"/>
          <w:shd w:val="clear" w:color="auto" w:fill="FFFFFF"/>
        </w:rPr>
        <w:t>445</w:t>
      </w:r>
      <w:r w:rsidR="00237C3D">
        <w:rPr>
          <w:rFonts w:cstheme="minorHAnsi"/>
          <w:color w:val="000000"/>
          <w:shd w:val="clear" w:color="auto" w:fill="FFFFFF"/>
        </w:rPr>
        <w:t xml:space="preserve"> new posting</w:t>
      </w:r>
      <w:r w:rsidR="000B7555">
        <w:rPr>
          <w:rFonts w:cstheme="minorHAnsi"/>
          <w:color w:val="000000"/>
          <w:shd w:val="clear" w:color="auto" w:fill="FFFFFF"/>
        </w:rPr>
        <w:t>s or</w:t>
      </w:r>
      <w:r w:rsidR="00237C3D">
        <w:rPr>
          <w:rFonts w:cstheme="minorHAnsi"/>
          <w:color w:val="000000"/>
          <w:shd w:val="clear" w:color="auto" w:fill="FFFFFF"/>
        </w:rPr>
        <w:t xml:space="preserve"> +</w:t>
      </w:r>
      <w:r w:rsidR="001B2BD2">
        <w:rPr>
          <w:rFonts w:cstheme="minorHAnsi"/>
          <w:color w:val="000000"/>
          <w:shd w:val="clear" w:color="auto" w:fill="FFFFFF"/>
        </w:rPr>
        <w:t>34</w:t>
      </w:r>
      <w:r w:rsidR="00237C3D">
        <w:rPr>
          <w:rFonts w:cstheme="minorHAnsi"/>
          <w:color w:val="000000"/>
          <w:shd w:val="clear" w:color="auto" w:fill="FFFFFF"/>
        </w:rPr>
        <w:t xml:space="preserve">%), </w:t>
      </w:r>
      <w:r w:rsidR="001B2BD2">
        <w:rPr>
          <w:rFonts w:cstheme="minorHAnsi"/>
          <w:color w:val="000000"/>
          <w:shd w:val="clear" w:color="auto" w:fill="FFFFFF"/>
        </w:rPr>
        <w:t>Retail Trade</w:t>
      </w:r>
      <w:r w:rsidR="00237C3D">
        <w:rPr>
          <w:rFonts w:cstheme="minorHAnsi"/>
          <w:color w:val="000000"/>
          <w:shd w:val="clear" w:color="auto" w:fill="FFFFFF"/>
        </w:rPr>
        <w:t xml:space="preserve"> (+</w:t>
      </w:r>
      <w:r w:rsidR="001B2BD2">
        <w:rPr>
          <w:rFonts w:cstheme="minorHAnsi"/>
          <w:color w:val="000000"/>
          <w:shd w:val="clear" w:color="auto" w:fill="FFFFFF"/>
        </w:rPr>
        <w:t>218</w:t>
      </w:r>
      <w:r w:rsidR="00237C3D">
        <w:rPr>
          <w:rFonts w:cstheme="minorHAnsi"/>
          <w:color w:val="000000"/>
          <w:shd w:val="clear" w:color="auto" w:fill="FFFFFF"/>
        </w:rPr>
        <w:t xml:space="preserve"> new postings</w:t>
      </w:r>
      <w:r w:rsidR="000B7555">
        <w:rPr>
          <w:rFonts w:cstheme="minorHAnsi"/>
          <w:color w:val="000000"/>
          <w:shd w:val="clear" w:color="auto" w:fill="FFFFFF"/>
        </w:rPr>
        <w:t xml:space="preserve"> or </w:t>
      </w:r>
      <w:r w:rsidR="00003D24">
        <w:rPr>
          <w:rFonts w:cstheme="minorHAnsi"/>
          <w:color w:val="000000"/>
          <w:shd w:val="clear" w:color="auto" w:fill="FFFFFF"/>
        </w:rPr>
        <w:t>+3</w:t>
      </w:r>
      <w:r w:rsidR="001B2BD2">
        <w:rPr>
          <w:rFonts w:cstheme="minorHAnsi"/>
          <w:color w:val="000000"/>
          <w:shd w:val="clear" w:color="auto" w:fill="FFFFFF"/>
        </w:rPr>
        <w:t>8</w:t>
      </w:r>
      <w:r w:rsidR="000B7555">
        <w:rPr>
          <w:rFonts w:cstheme="minorHAnsi"/>
          <w:color w:val="000000"/>
          <w:shd w:val="clear" w:color="auto" w:fill="FFFFFF"/>
        </w:rPr>
        <w:t xml:space="preserve">%), and </w:t>
      </w:r>
      <w:r w:rsidR="001B2BD2">
        <w:rPr>
          <w:rFonts w:cstheme="minorHAnsi"/>
          <w:color w:val="000000"/>
          <w:shd w:val="clear" w:color="auto" w:fill="FFFFFF"/>
        </w:rPr>
        <w:t>Arts, Entertainment, and Recreation (+96 new postings or 436%)</w:t>
      </w:r>
      <w:r w:rsidR="000B7555">
        <w:rPr>
          <w:rFonts w:cstheme="minorHAnsi"/>
          <w:color w:val="000000"/>
          <w:shd w:val="clear" w:color="auto" w:fill="FFFFFF"/>
        </w:rPr>
        <w:t>.</w:t>
      </w:r>
      <w:r w:rsidR="00146D43">
        <w:rPr>
          <w:rFonts w:cstheme="minorHAnsi"/>
          <w:color w:val="000000"/>
          <w:shd w:val="clear" w:color="auto" w:fill="FFFFFF"/>
        </w:rPr>
        <w:t xml:space="preserve">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2810F5">
        <w:rPr>
          <w:rFonts w:cstheme="minorHAnsi"/>
          <w:color w:val="000000"/>
          <w:shd w:val="clear" w:color="auto" w:fill="FFFFFF"/>
        </w:rPr>
        <w:t>de</w:t>
      </w:r>
      <w:r w:rsidR="00146D43">
        <w:rPr>
          <w:rFonts w:cstheme="minorHAnsi"/>
          <w:color w:val="000000"/>
          <w:shd w:val="clear" w:color="auto" w:fill="FFFFFF"/>
        </w:rPr>
        <w:t>creases were</w:t>
      </w:r>
      <w:r w:rsidR="001B2BD2">
        <w:rPr>
          <w:rFonts w:cstheme="minorHAnsi"/>
          <w:color w:val="000000"/>
          <w:shd w:val="clear" w:color="auto" w:fill="FFFFFF"/>
        </w:rPr>
        <w:t xml:space="preserve"> Administrative and Support</w:t>
      </w:r>
      <w:r w:rsidR="00146D43">
        <w:rPr>
          <w:rFonts w:cstheme="minorHAnsi"/>
          <w:color w:val="000000"/>
          <w:shd w:val="clear" w:color="auto" w:fill="FFFFFF"/>
        </w:rPr>
        <w:t xml:space="preserve"> (</w:t>
      </w:r>
      <w:r w:rsidR="002810F5">
        <w:rPr>
          <w:rFonts w:cstheme="minorHAnsi"/>
          <w:color w:val="000000"/>
          <w:shd w:val="clear" w:color="auto" w:fill="FFFFFF"/>
        </w:rPr>
        <w:t>-</w:t>
      </w:r>
      <w:r w:rsidR="001B2BD2">
        <w:rPr>
          <w:rFonts w:cstheme="minorHAnsi"/>
          <w:color w:val="000000"/>
          <w:shd w:val="clear" w:color="auto" w:fill="FFFFFF"/>
        </w:rPr>
        <w:t>56</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w:t>
      </w:r>
      <w:r w:rsidR="001B2BD2">
        <w:rPr>
          <w:rFonts w:cstheme="minorHAnsi"/>
          <w:color w:val="000000"/>
          <w:shd w:val="clear" w:color="auto" w:fill="FFFFFF"/>
        </w:rPr>
        <w:t>21</w:t>
      </w:r>
      <w:r w:rsidR="001B7541">
        <w:rPr>
          <w:rFonts w:cstheme="minorHAnsi"/>
          <w:color w:val="000000"/>
          <w:shd w:val="clear" w:color="auto" w:fill="FFFFFF"/>
        </w:rPr>
        <w:t>%</w:t>
      </w:r>
      <w:r w:rsidR="00146D43">
        <w:rPr>
          <w:rFonts w:cstheme="minorHAnsi"/>
          <w:color w:val="000000"/>
          <w:shd w:val="clear" w:color="auto" w:fill="FFFFFF"/>
        </w:rPr>
        <w:t>)</w:t>
      </w:r>
      <w:r w:rsidR="00BB1B4D">
        <w:rPr>
          <w:rFonts w:cstheme="minorHAnsi"/>
          <w:color w:val="000000"/>
          <w:shd w:val="clear" w:color="auto" w:fill="FFFFFF"/>
        </w:rPr>
        <w:t>, Wholesale Trade</w:t>
      </w:r>
      <w:r w:rsidR="00146D43">
        <w:rPr>
          <w:rFonts w:cstheme="minorHAnsi"/>
          <w:color w:val="000000"/>
          <w:shd w:val="clear" w:color="auto" w:fill="FFFFFF"/>
        </w:rPr>
        <w:t xml:space="preserve"> (</w:t>
      </w:r>
      <w:r w:rsidR="002810F5">
        <w:rPr>
          <w:rFonts w:cstheme="minorHAnsi"/>
          <w:color w:val="000000"/>
          <w:shd w:val="clear" w:color="auto" w:fill="FFFFFF"/>
        </w:rPr>
        <w:t>-</w:t>
      </w:r>
      <w:r w:rsidR="00BB1B4D">
        <w:rPr>
          <w:rFonts w:cstheme="minorHAnsi"/>
          <w:color w:val="000000"/>
          <w:shd w:val="clear" w:color="auto" w:fill="FFFFFF"/>
        </w:rPr>
        <w:t>7</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w:t>
      </w:r>
      <w:r w:rsidR="00BB1B4D">
        <w:rPr>
          <w:rFonts w:cstheme="minorHAnsi"/>
          <w:color w:val="000000"/>
          <w:shd w:val="clear" w:color="auto" w:fill="FFFFFF"/>
        </w:rPr>
        <w:t>25</w:t>
      </w:r>
      <w:r w:rsidR="00146D43">
        <w:rPr>
          <w:rFonts w:cstheme="minorHAnsi"/>
          <w:color w:val="000000"/>
          <w:shd w:val="clear" w:color="auto" w:fill="FFFFFF"/>
        </w:rPr>
        <w:t>%)</w:t>
      </w:r>
      <w:r w:rsidR="00BB1B4D">
        <w:rPr>
          <w:rFonts w:cstheme="minorHAnsi"/>
          <w:color w:val="000000"/>
          <w:shd w:val="clear" w:color="auto" w:fill="FFFFFF"/>
        </w:rPr>
        <w:t xml:space="preserve"> and Public Administration (-7 new postings or 9%)</w:t>
      </w:r>
      <w:r w:rsidR="00146D43">
        <w:rPr>
          <w:rFonts w:cstheme="minorHAnsi"/>
          <w:color w:val="000000"/>
          <w:shd w:val="clear" w:color="auto" w:fill="FFFFFF"/>
        </w:rPr>
        <w:t>.</w:t>
      </w:r>
      <w:r w:rsidR="000B7555">
        <w:rPr>
          <w:rFonts w:cstheme="minorHAnsi"/>
          <w:color w:val="000000"/>
          <w:shd w:val="clear" w:color="auto" w:fill="FFFFFF"/>
        </w:rPr>
        <w:t xml:space="preserve">  </w:t>
      </w:r>
      <w:r w:rsidR="002810F5">
        <w:rPr>
          <w:rFonts w:cstheme="minorHAnsi"/>
          <w:color w:val="000000"/>
          <w:shd w:val="clear" w:color="auto" w:fill="FFFFFF"/>
        </w:rPr>
        <w:br/>
      </w:r>
      <w:r w:rsidR="000D7D50">
        <w:rPr>
          <w:rFonts w:eastAsia="Times New Roman" w:cstheme="minorHAnsi"/>
        </w:rPr>
        <w:br/>
      </w:r>
      <w:r w:rsidR="00686CEC">
        <w:rPr>
          <w:noProof/>
        </w:rPr>
        <w:drawing>
          <wp:inline distT="0" distB="0" distL="0" distR="0" wp14:anchorId="53992E86" wp14:editId="131968E0">
            <wp:extent cx="6765925" cy="2774315"/>
            <wp:effectExtent l="0" t="0" r="15875" b="6985"/>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1C95F25B"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Retail Trade, and Finance &amp; Insurance</w:t>
      </w:r>
      <w:r w:rsidR="00003D24">
        <w:rPr>
          <w:rFonts w:ascii="Calibri" w:hAnsi="Calibri" w:cs="Calibri"/>
          <w:color w:val="000000"/>
          <w:shd w:val="clear" w:color="auto" w:fill="FFFFFF"/>
        </w:rPr>
        <w:t>.</w:t>
      </w:r>
    </w:p>
    <w:p w14:paraId="33476C52" w14:textId="475E5544"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Registered Nurses, </w:t>
      </w:r>
      <w:r w:rsidR="00686CEC">
        <w:rPr>
          <w:rFonts w:ascii="Calibri" w:hAnsi="Calibri" w:cs="Calibri"/>
          <w:color w:val="000000"/>
          <w:shd w:val="clear" w:color="auto" w:fill="FFFFFF"/>
        </w:rPr>
        <w:t xml:space="preserve">Laborers and Freight, Stock, and Material Movers and </w:t>
      </w:r>
      <w:r>
        <w:rPr>
          <w:rFonts w:ascii="Calibri" w:hAnsi="Calibri" w:cs="Calibri"/>
          <w:color w:val="000000"/>
          <w:shd w:val="clear" w:color="auto" w:fill="FFFFFF"/>
        </w:rPr>
        <w:t>Retail Salespersons</w:t>
      </w:r>
      <w:r w:rsidR="00686CEC">
        <w:rPr>
          <w:rFonts w:ascii="Calibri" w:hAnsi="Calibri" w:cs="Calibri"/>
          <w:color w:val="000000"/>
          <w:shd w:val="clear" w:color="auto" w:fill="FFFFFF"/>
        </w:rPr>
        <w:t>.</w:t>
      </w:r>
    </w:p>
    <w:p w14:paraId="6EFFC9F6" w14:textId="772C7959"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686CEC">
        <w:rPr>
          <w:rFonts w:ascii="Calibri" w:hAnsi="Calibri" w:cs="Calibri"/>
          <w:color w:val="000000"/>
          <w:shd w:val="clear" w:color="auto" w:fill="FFFFFF"/>
        </w:rPr>
        <w:t>Hartford Healthcare</w:t>
      </w:r>
      <w:r w:rsidR="00003D24">
        <w:rPr>
          <w:rFonts w:ascii="Calibri" w:hAnsi="Calibri" w:cs="Calibri"/>
          <w:color w:val="000000"/>
          <w:shd w:val="clear" w:color="auto" w:fill="FFFFFF"/>
        </w:rPr>
        <w:t xml:space="preserve">, </w:t>
      </w:r>
      <w:r>
        <w:rPr>
          <w:rFonts w:ascii="Calibri" w:hAnsi="Calibri" w:cs="Calibri"/>
          <w:color w:val="000000"/>
          <w:shd w:val="clear" w:color="auto" w:fill="FFFFFF"/>
        </w:rPr>
        <w:t>Amazon,</w:t>
      </w:r>
      <w:r w:rsidR="00003D24">
        <w:rPr>
          <w:rFonts w:ascii="Calibri" w:hAnsi="Calibri" w:cs="Calibri"/>
          <w:color w:val="000000"/>
          <w:shd w:val="clear" w:color="auto" w:fill="FFFFFF"/>
        </w:rPr>
        <w:t xml:space="preserve"> and</w:t>
      </w:r>
      <w:r>
        <w:rPr>
          <w:rFonts w:ascii="Calibri" w:hAnsi="Calibri" w:cs="Calibri"/>
          <w:color w:val="000000"/>
          <w:shd w:val="clear" w:color="auto" w:fill="FFFFFF"/>
        </w:rPr>
        <w:t xml:space="preserve"> </w:t>
      </w:r>
      <w:r w:rsidR="00686CEC">
        <w:rPr>
          <w:rFonts w:ascii="Calibri" w:hAnsi="Calibri" w:cs="Calibri"/>
          <w:color w:val="000000"/>
          <w:shd w:val="clear" w:color="auto" w:fill="FFFFFF"/>
        </w:rPr>
        <w:t>Edge Fitness Clubs</w:t>
      </w:r>
      <w:r w:rsidR="00003D24">
        <w:rPr>
          <w:rFonts w:ascii="Calibri" w:hAnsi="Calibri" w:cs="Calibri"/>
          <w:color w:val="000000"/>
          <w:shd w:val="clear" w:color="auto" w:fill="FFFFFF"/>
        </w:rPr>
        <w:t>.</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16F99AD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s were</w:t>
      </w:r>
    </w:p>
    <w:p w14:paraId="71315F94" w14:textId="662F5605"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2810F5">
        <w:rPr>
          <w:rFonts w:eastAsia="Times New Roman" w:cstheme="minorHAnsi"/>
        </w:rPr>
        <w:t>1,</w:t>
      </w:r>
      <w:r w:rsidR="00686CEC">
        <w:rPr>
          <w:rFonts w:eastAsia="Times New Roman" w:cstheme="minorHAnsi"/>
        </w:rPr>
        <w:t>739</w:t>
      </w:r>
      <w:r w:rsidR="00237C3D">
        <w:rPr>
          <w:rFonts w:eastAsia="Times New Roman" w:cstheme="minorHAnsi"/>
        </w:rPr>
        <w:t xml:space="preserve"> new posting</w:t>
      </w:r>
      <w:r w:rsidRPr="0088622E">
        <w:rPr>
          <w:rFonts w:eastAsia="Times New Roman" w:cstheme="minorHAnsi"/>
        </w:rPr>
        <w:t xml:space="preserve">s, </w:t>
      </w:r>
      <w:r w:rsidR="002810F5">
        <w:rPr>
          <w:rFonts w:eastAsia="Times New Roman" w:cstheme="minorHAnsi"/>
        </w:rPr>
        <w:t>+</w:t>
      </w:r>
      <w:r w:rsidR="00C46B59">
        <w:rPr>
          <w:rFonts w:eastAsia="Times New Roman" w:cstheme="minorHAnsi"/>
        </w:rPr>
        <w:t>34</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5532ADBD"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686CEC">
        <w:rPr>
          <w:rFonts w:eastAsia="Times New Roman" w:cstheme="minorHAnsi"/>
        </w:rPr>
        <w:t>792</w:t>
      </w:r>
      <w:r w:rsidR="00237C3D">
        <w:rPr>
          <w:rFonts w:eastAsia="Times New Roman" w:cstheme="minorHAnsi"/>
        </w:rPr>
        <w:t xml:space="preserve"> new posting</w:t>
      </w:r>
      <w:r w:rsidR="0088622E">
        <w:rPr>
          <w:rFonts w:eastAsia="Times New Roman" w:cstheme="minorHAnsi"/>
        </w:rPr>
        <w:t xml:space="preserve">s, </w:t>
      </w:r>
      <w:r w:rsidR="002810F5">
        <w:rPr>
          <w:rFonts w:eastAsia="Times New Roman" w:cstheme="minorHAnsi"/>
        </w:rPr>
        <w:t>+</w:t>
      </w:r>
      <w:r w:rsidR="00686CEC">
        <w:rPr>
          <w:rFonts w:eastAsia="Times New Roman" w:cstheme="minorHAnsi"/>
        </w:rPr>
        <w:t>38</w:t>
      </w:r>
      <w:r w:rsidR="0088622E">
        <w:rPr>
          <w:rFonts w:eastAsia="Times New Roman" w:cstheme="minorHAnsi"/>
        </w:rPr>
        <w:t>%)</w:t>
      </w:r>
    </w:p>
    <w:p w14:paraId="1B9BC61F" w14:textId="3A0209FD" w:rsidR="0088622E" w:rsidRDefault="00C8458E"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sidR="00686CEC">
        <w:rPr>
          <w:rFonts w:eastAsia="Times New Roman" w:cstheme="minorHAnsi"/>
        </w:rPr>
        <w:t>438</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sidR="00736BB3">
        <w:rPr>
          <w:rFonts w:eastAsia="Times New Roman" w:cstheme="minorHAnsi"/>
        </w:rPr>
        <w:t>+</w:t>
      </w:r>
      <w:r w:rsidR="00686CEC">
        <w:rPr>
          <w:rFonts w:eastAsia="Times New Roman" w:cstheme="minorHAnsi"/>
        </w:rPr>
        <w:t>11</w:t>
      </w:r>
      <w:r w:rsidR="00180E58" w:rsidRPr="0088622E">
        <w:rPr>
          <w:rFonts w:eastAsia="Times New Roman" w:cstheme="minorHAnsi"/>
        </w:rPr>
        <w:t>%)</w:t>
      </w:r>
    </w:p>
    <w:p w14:paraId="2336A768" w14:textId="7153EBD8" w:rsidR="00686CEC" w:rsidRDefault="00686CEC" w:rsidP="00B219BB">
      <w:r w:rsidRPr="00686CEC">
        <w:t xml:space="preserve"> </w:t>
      </w:r>
      <w:r w:rsidR="00C77024" w:rsidRPr="00C77024">
        <w:t xml:space="preserve"> </w:t>
      </w:r>
      <w:r w:rsidR="004A540A" w:rsidRPr="004A540A">
        <w:rPr>
          <w:noProof/>
        </w:rPr>
        <w:drawing>
          <wp:inline distT="0" distB="0" distL="0" distR="0" wp14:anchorId="0C33791F" wp14:editId="48DA1491">
            <wp:extent cx="6847840" cy="4706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706620"/>
                    </a:xfrm>
                    <a:prstGeom prst="rect">
                      <a:avLst/>
                    </a:prstGeom>
                    <a:noFill/>
                    <a:ln>
                      <a:noFill/>
                    </a:ln>
                  </pic:spPr>
                </pic:pic>
              </a:graphicData>
            </a:graphic>
          </wp:inline>
        </w:drawing>
      </w:r>
    </w:p>
    <w:p w14:paraId="73AC04ED" w14:textId="1F0FAE47" w:rsidR="001A6B33" w:rsidRDefault="00D851EF">
      <w:r w:rsidRPr="00B219BB">
        <w:rPr>
          <w:rFonts w:ascii="Calibri" w:hAnsi="Calibri" w:cs="Calibri"/>
          <w:color w:val="000000"/>
          <w:shd w:val="clear" w:color="auto" w:fill="FFFFFF"/>
        </w:rPr>
        <w:t>1</w:t>
      </w:r>
      <w:r w:rsidR="00BB1B4D">
        <w:rPr>
          <w:rFonts w:ascii="Calibri" w:hAnsi="Calibri" w:cs="Calibri"/>
          <w:color w:val="000000"/>
          <w:shd w:val="clear" w:color="auto" w:fill="FFFFFF"/>
        </w:rPr>
        <w:t>2</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8F3AE9">
        <w:rPr>
          <w:rFonts w:ascii="Calibri" w:hAnsi="Calibri" w:cs="Calibri"/>
          <w:color w:val="000000"/>
          <w:shd w:val="clear" w:color="auto" w:fill="FFFFFF"/>
        </w:rPr>
        <w:t>in</w:t>
      </w:r>
      <w:r w:rsidRPr="00B219BB">
        <w:rPr>
          <w:rFonts w:ascii="Calibri" w:hAnsi="Calibri" w:cs="Calibri"/>
          <w:color w:val="000000"/>
          <w:shd w:val="clear" w:color="auto" w:fill="FFFFFF"/>
        </w:rPr>
        <w:t>creases over the week</w:t>
      </w:r>
      <w:r w:rsidR="00BB1B4D">
        <w:rPr>
          <w:rFonts w:ascii="Calibri" w:hAnsi="Calibri" w:cs="Calibri"/>
          <w:color w:val="000000"/>
          <w:shd w:val="clear" w:color="auto" w:fill="FFFFFF"/>
        </w:rPr>
        <w:t>, one was unchanged, and 7</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8F3AE9">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w:t>
      </w:r>
      <w:r w:rsidR="00736BB3">
        <w:rPr>
          <w:rFonts w:ascii="Calibri" w:hAnsi="Calibri" w:cs="Calibri"/>
          <w:color w:val="000000"/>
          <w:shd w:val="clear" w:color="auto" w:fill="FFFFFF"/>
        </w:rPr>
        <w:t xml:space="preserve">Some of the </w:t>
      </w:r>
      <w:r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8F3AE9">
        <w:rPr>
          <w:rFonts w:ascii="Calibri" w:hAnsi="Calibri" w:cs="Calibri"/>
          <w:color w:val="000000"/>
          <w:shd w:val="clear" w:color="auto" w:fill="FFFFFF"/>
        </w:rPr>
        <w:t>in</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occurred in</w:t>
      </w:r>
      <w:r w:rsidR="008D6AF8">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Arts, Entertainment, and Recreation </w:t>
      </w:r>
      <w:r w:rsidR="004F4F3E">
        <w:rPr>
          <w:rFonts w:ascii="Calibri" w:hAnsi="Calibri" w:cs="Calibri"/>
          <w:color w:val="000000"/>
          <w:shd w:val="clear" w:color="auto" w:fill="FFFFFF"/>
        </w:rPr>
        <w:t>(</w:t>
      </w:r>
      <w:r w:rsidR="008F3AE9">
        <w:rPr>
          <w:rFonts w:ascii="Calibri" w:hAnsi="Calibri" w:cs="Calibri"/>
          <w:color w:val="000000"/>
          <w:shd w:val="clear" w:color="auto" w:fill="FFFFFF"/>
        </w:rPr>
        <w:t>+</w:t>
      </w:r>
      <w:r w:rsidR="001E1DA5">
        <w:rPr>
          <w:rFonts w:ascii="Calibri" w:hAnsi="Calibri" w:cs="Calibri"/>
          <w:color w:val="000000"/>
          <w:shd w:val="clear" w:color="auto" w:fill="FFFFFF"/>
        </w:rPr>
        <w:t>96</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8F3AE9">
        <w:rPr>
          <w:rFonts w:ascii="Calibri" w:hAnsi="Calibri" w:cs="Calibri"/>
          <w:color w:val="000000"/>
          <w:shd w:val="clear" w:color="auto" w:fill="FFFFFF"/>
        </w:rPr>
        <w:t>+</w:t>
      </w:r>
      <w:r w:rsidR="001E1DA5">
        <w:rPr>
          <w:rFonts w:ascii="Calibri" w:hAnsi="Calibri" w:cs="Calibri"/>
          <w:color w:val="000000"/>
          <w:shd w:val="clear" w:color="auto" w:fill="FFFFFF"/>
        </w:rPr>
        <w:t>436</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1E1DA5">
        <w:rPr>
          <w:rFonts w:ascii="Calibri" w:hAnsi="Calibri" w:cs="Calibri"/>
          <w:color w:val="000000"/>
          <w:shd w:val="clear" w:color="auto" w:fill="FFFFFF"/>
        </w:rPr>
        <w:t>Educational Services</w:t>
      </w:r>
      <w:r w:rsidR="00C8458E">
        <w:rPr>
          <w:rFonts w:ascii="Calibri" w:hAnsi="Calibri" w:cs="Calibri"/>
          <w:color w:val="000000"/>
          <w:shd w:val="clear" w:color="auto" w:fill="FFFFFF"/>
        </w:rPr>
        <w:t xml:space="preserve"> </w:t>
      </w:r>
      <w:r w:rsidR="00564DC8">
        <w:rPr>
          <w:rFonts w:ascii="Calibri" w:hAnsi="Calibri" w:cs="Calibri"/>
          <w:color w:val="000000"/>
          <w:shd w:val="clear" w:color="auto" w:fill="FFFFFF"/>
        </w:rPr>
        <w:t>(</w:t>
      </w:r>
      <w:r w:rsidR="002A760E">
        <w:rPr>
          <w:rFonts w:ascii="Calibri" w:hAnsi="Calibri" w:cs="Calibri"/>
          <w:color w:val="000000"/>
          <w:shd w:val="clear" w:color="auto" w:fill="FFFFFF"/>
        </w:rPr>
        <w:t>+</w:t>
      </w:r>
      <w:r w:rsidR="001E1DA5">
        <w:rPr>
          <w:rFonts w:ascii="Calibri" w:hAnsi="Calibri" w:cs="Calibri"/>
          <w:color w:val="000000"/>
          <w:shd w:val="clear" w:color="auto" w:fill="FFFFFF"/>
        </w:rPr>
        <w:t>89</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2A760E">
        <w:rPr>
          <w:rFonts w:ascii="Calibri" w:hAnsi="Calibri" w:cs="Calibri"/>
          <w:color w:val="000000"/>
          <w:shd w:val="clear" w:color="auto" w:fill="FFFFFF"/>
        </w:rPr>
        <w:t>+</w:t>
      </w:r>
      <w:r w:rsidR="001E1DA5">
        <w:rPr>
          <w:rFonts w:ascii="Calibri" w:hAnsi="Calibri" w:cs="Calibri"/>
          <w:color w:val="000000"/>
          <w:shd w:val="clear" w:color="auto" w:fill="FFFFFF"/>
        </w:rPr>
        <w:t>66</w:t>
      </w:r>
      <w:r w:rsidR="00564DC8">
        <w:rPr>
          <w:rFonts w:ascii="Calibri" w:hAnsi="Calibri" w:cs="Calibri"/>
          <w:color w:val="000000"/>
          <w:shd w:val="clear" w:color="auto" w:fill="FFFFFF"/>
        </w:rPr>
        <w:t>%),</w:t>
      </w:r>
      <w:r w:rsidR="003157B6">
        <w:rPr>
          <w:rFonts w:ascii="Calibri" w:hAnsi="Calibri" w:cs="Calibri"/>
          <w:color w:val="000000"/>
          <w:shd w:val="clear" w:color="auto" w:fill="FFFFFF"/>
        </w:rPr>
        <w:t xml:space="preserve"> </w:t>
      </w:r>
      <w:r w:rsidR="001E1DA5">
        <w:rPr>
          <w:rFonts w:ascii="Calibri" w:hAnsi="Calibri" w:cs="Calibri"/>
          <w:color w:val="000000"/>
          <w:shd w:val="clear" w:color="auto" w:fill="FFFFFF"/>
        </w:rPr>
        <w:t>Construction</w:t>
      </w:r>
      <w:r w:rsidR="00237C3D">
        <w:rPr>
          <w:rFonts w:ascii="Calibri" w:hAnsi="Calibri" w:cs="Calibri"/>
          <w:color w:val="000000"/>
          <w:shd w:val="clear" w:color="auto" w:fill="FFFFFF"/>
        </w:rPr>
        <w:t xml:space="preserve"> (+</w:t>
      </w:r>
      <w:r w:rsidR="001E1DA5">
        <w:rPr>
          <w:rFonts w:ascii="Calibri" w:hAnsi="Calibri" w:cs="Calibri"/>
          <w:color w:val="000000"/>
          <w:shd w:val="clear" w:color="auto" w:fill="FFFFFF"/>
        </w:rPr>
        <w:t>43</w:t>
      </w:r>
      <w:r w:rsidR="00237C3D">
        <w:rPr>
          <w:rFonts w:ascii="Calibri" w:hAnsi="Calibri" w:cs="Calibri"/>
          <w:color w:val="000000"/>
          <w:shd w:val="clear" w:color="auto" w:fill="FFFFFF"/>
        </w:rPr>
        <w:t xml:space="preserve"> new posting</w:t>
      </w:r>
      <w:r w:rsidR="00C8458E">
        <w:rPr>
          <w:rFonts w:ascii="Calibri" w:hAnsi="Calibri" w:cs="Calibri"/>
          <w:color w:val="000000"/>
          <w:shd w:val="clear" w:color="auto" w:fill="FFFFFF"/>
        </w:rPr>
        <w:t>s or +</w:t>
      </w:r>
      <w:r w:rsidR="001E1DA5">
        <w:rPr>
          <w:rFonts w:ascii="Calibri" w:hAnsi="Calibri" w:cs="Calibri"/>
          <w:color w:val="000000"/>
          <w:shd w:val="clear" w:color="auto" w:fill="FFFFFF"/>
        </w:rPr>
        <w:t>59</w:t>
      </w:r>
      <w:r w:rsidR="00C8458E">
        <w:rPr>
          <w:rFonts w:ascii="Calibri" w:hAnsi="Calibri" w:cs="Calibri"/>
          <w:color w:val="000000"/>
          <w:shd w:val="clear" w:color="auto" w:fill="FFFFFF"/>
        </w:rPr>
        <w:t>%)</w:t>
      </w:r>
      <w:r w:rsidR="001E1DA5">
        <w:rPr>
          <w:rFonts w:ascii="Calibri" w:hAnsi="Calibri" w:cs="Calibri"/>
          <w:color w:val="000000"/>
          <w:shd w:val="clear" w:color="auto" w:fill="FFFFFF"/>
        </w:rPr>
        <w:t>, and Retail Trade (+218 new postings or +38%)</w:t>
      </w:r>
      <w:r w:rsidR="00C8458E">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Though more sectors had decreases over the week than earlier this month, 6 of those 7 sectors had declines of 7 postings or less.  Administrative and Support had the largest decline, down 56 new </w:t>
      </w:r>
      <w:r w:rsidR="001E1DA5">
        <w:rPr>
          <w:rFonts w:ascii="Calibri" w:hAnsi="Calibri" w:cs="Calibri"/>
          <w:color w:val="000000"/>
          <w:shd w:val="clear" w:color="auto" w:fill="FFFFFF"/>
        </w:rPr>
        <w:t>postings</w:t>
      </w:r>
      <w:r w:rsidR="00BB1B4D">
        <w:rPr>
          <w:rFonts w:ascii="Calibri" w:hAnsi="Calibri" w:cs="Calibri"/>
          <w:color w:val="000000"/>
          <w:shd w:val="clear" w:color="auto" w:fill="FFFFFF"/>
        </w:rPr>
        <w:t xml:space="preserve"> or -21%.</w:t>
      </w:r>
      <w:r w:rsidR="00BB1B4D">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006E9EAB"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 xml:space="preserve">s during the week ending </w:t>
      </w:r>
      <w:r w:rsidR="00C46B59">
        <w:rPr>
          <w:rFonts w:ascii="Calibri" w:hAnsi="Calibri" w:cs="Calibri"/>
          <w:b/>
          <w:color w:val="000000"/>
          <w:shd w:val="clear" w:color="auto" w:fill="FFFFFF"/>
        </w:rPr>
        <w:t>6</w:t>
      </w:r>
      <w:r w:rsidRPr="0088622E">
        <w:rPr>
          <w:rFonts w:ascii="Calibri" w:hAnsi="Calibri" w:cs="Calibri"/>
          <w:b/>
          <w:color w:val="000000"/>
          <w:shd w:val="clear" w:color="auto" w:fill="FFFFFF"/>
        </w:rPr>
        <w:t>/</w:t>
      </w:r>
      <w:r w:rsidR="00C46B59">
        <w:rPr>
          <w:rFonts w:ascii="Calibri" w:hAnsi="Calibri" w:cs="Calibri"/>
          <w:b/>
          <w:color w:val="000000"/>
          <w:shd w:val="clear" w:color="auto" w:fill="FFFFFF"/>
        </w:rPr>
        <w:t>13</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697C87D6" w:rsidR="00543012" w:rsidRPr="0023390E" w:rsidRDefault="00543012" w:rsidP="00543012">
      <w:pPr>
        <w:pStyle w:val="ListParagraph"/>
        <w:numPr>
          <w:ilvl w:val="0"/>
          <w:numId w:val="2"/>
        </w:numPr>
        <w:rPr>
          <w:rFonts w:eastAsia="Times New Roman" w:cstheme="minorHAnsi"/>
          <w:b/>
          <w:bCs/>
        </w:rPr>
      </w:pPr>
      <w:r>
        <w:rPr>
          <w:rFonts w:eastAsia="Times New Roman" w:cstheme="minorHAnsi"/>
        </w:rPr>
        <w:t>Registered Nurses (</w:t>
      </w:r>
      <w:r w:rsidR="00C77024">
        <w:rPr>
          <w:rFonts w:eastAsia="Times New Roman" w:cstheme="minorHAnsi"/>
        </w:rPr>
        <w:t>446</w:t>
      </w:r>
      <w:r>
        <w:rPr>
          <w:rFonts w:eastAsia="Times New Roman" w:cstheme="minorHAnsi"/>
        </w:rPr>
        <w:t xml:space="preserve"> new postings, </w:t>
      </w:r>
      <w:r w:rsidR="00736BB3">
        <w:rPr>
          <w:rFonts w:eastAsia="Times New Roman" w:cstheme="minorHAnsi"/>
        </w:rPr>
        <w:t>+</w:t>
      </w:r>
      <w:r w:rsidR="00C77024">
        <w:rPr>
          <w:rFonts w:eastAsia="Times New Roman" w:cstheme="minorHAnsi"/>
        </w:rPr>
        <w:t>30</w:t>
      </w:r>
      <w:r w:rsidR="00D85328">
        <w:rPr>
          <w:rFonts w:eastAsia="Times New Roman" w:cstheme="minorHAnsi"/>
        </w:rPr>
        <w:t>%</w:t>
      </w:r>
      <w:r>
        <w:rPr>
          <w:rFonts w:eastAsia="Times New Roman" w:cstheme="minorHAnsi"/>
        </w:rPr>
        <w:t xml:space="preserve"> over the week)</w:t>
      </w:r>
    </w:p>
    <w:p w14:paraId="766006B1" w14:textId="4D4E8E61" w:rsidR="00543012" w:rsidRPr="0088622E" w:rsidRDefault="00C7702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Laborers and Freight, Stock, and Material Movers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298</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Pr>
          <w:rFonts w:ascii="Calibri" w:hAnsi="Calibri" w:cs="Calibri"/>
          <w:color w:val="000000"/>
          <w:shd w:val="clear" w:color="auto" w:fill="FFFFFF"/>
        </w:rPr>
        <w:t xml:space="preserve"> +150</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407FEE73" w:rsidR="00543012" w:rsidRPr="00DB1461" w:rsidRDefault="00C7702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543012">
        <w:rPr>
          <w:rFonts w:ascii="Calibri" w:hAnsi="Calibri" w:cs="Calibri"/>
          <w:color w:val="000000"/>
          <w:shd w:val="clear" w:color="auto" w:fill="FFFFFF"/>
        </w:rPr>
        <w:t>1</w:t>
      </w:r>
      <w:r>
        <w:rPr>
          <w:rFonts w:ascii="Calibri" w:hAnsi="Calibri" w:cs="Calibri"/>
          <w:color w:val="000000"/>
          <w:shd w:val="clear" w:color="auto" w:fill="FFFFFF"/>
        </w:rPr>
        <w:t>81</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543012">
        <w:rPr>
          <w:rFonts w:ascii="Calibri" w:hAnsi="Calibri" w:cs="Calibri"/>
          <w:color w:val="000000"/>
          <w:shd w:val="clear" w:color="auto" w:fill="FFFFFF"/>
        </w:rPr>
        <w:t>+</w:t>
      </w:r>
      <w:r w:rsidR="00167730">
        <w:rPr>
          <w:rFonts w:ascii="Calibri" w:hAnsi="Calibri" w:cs="Calibri"/>
          <w:color w:val="000000"/>
          <w:shd w:val="clear" w:color="auto" w:fill="FFFFFF"/>
        </w:rPr>
        <w:t>3</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5A11BB56" w:rsidR="00DB1461" w:rsidRDefault="00C77024" w:rsidP="00DB1461">
      <w:pPr>
        <w:rPr>
          <w:rFonts w:eastAsia="Times New Roman" w:cstheme="minorHAnsi"/>
          <w:b/>
          <w:bCs/>
        </w:rPr>
      </w:pPr>
      <w:r w:rsidRPr="00C77024">
        <w:rPr>
          <w:noProof/>
        </w:rPr>
        <w:drawing>
          <wp:inline distT="0" distB="0" distL="0" distR="0" wp14:anchorId="41172235" wp14:editId="09495A10">
            <wp:extent cx="6847840" cy="5133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33340"/>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67EB59A3" w:rsidR="00E07C3C" w:rsidRDefault="00140622" w:rsidP="00140622">
      <w:pPr>
        <w:rPr>
          <w:rFonts w:ascii="Calibri" w:hAnsi="Calibri" w:cs="Calibri"/>
          <w:color w:val="000000"/>
          <w:shd w:val="clear" w:color="auto" w:fill="FFFFFF"/>
        </w:rPr>
      </w:pPr>
      <w:r w:rsidRPr="00686CEC">
        <w:rPr>
          <w:noProof/>
        </w:rPr>
        <w:drawing>
          <wp:anchor distT="0" distB="0" distL="114300" distR="114300" simplePos="0" relativeHeight="251658240" behindDoc="0" locked="0" layoutInCell="1" allowOverlap="1" wp14:anchorId="7581CEB1" wp14:editId="07780FAD">
            <wp:simplePos x="0" y="0"/>
            <wp:positionH relativeFrom="column">
              <wp:posOffset>800100</wp:posOffset>
            </wp:positionH>
            <wp:positionV relativeFrom="page">
              <wp:posOffset>2209800</wp:posOffset>
            </wp:positionV>
            <wp:extent cx="5386705" cy="2773045"/>
            <wp:effectExtent l="0" t="0" r="4445"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6705" cy="2773045"/>
                    </a:xfrm>
                    <a:prstGeom prst="rect">
                      <a:avLst/>
                    </a:prstGeom>
                    <a:noFill/>
                    <a:ln>
                      <a:noFill/>
                    </a:ln>
                  </pic:spPr>
                </pic:pic>
              </a:graphicData>
            </a:graphic>
          </wp:anchor>
        </w:drawing>
      </w:r>
      <w:r w:rsidR="00E07C3C">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 xml:space="preserve">June </w:t>
      </w:r>
      <w:r w:rsidR="005525E3">
        <w:rPr>
          <w:rFonts w:eastAsia="Times New Roman" w:cstheme="minorHAnsi"/>
        </w:rPr>
        <w:t>13</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Retail Trade, Healthcare, and Finance &amp; Insurance. </w:t>
      </w:r>
      <w:r w:rsidR="00167730">
        <w:rPr>
          <w:rFonts w:eastAsia="Times New Roman" w:cstheme="minorHAnsi"/>
        </w:rPr>
        <w:t xml:space="preserve"> Many top employers had </w:t>
      </w:r>
      <w:r w:rsidR="00E371A7">
        <w:rPr>
          <w:rFonts w:eastAsia="Times New Roman" w:cstheme="minorHAnsi"/>
        </w:rPr>
        <w:t>few</w:t>
      </w:r>
      <w:r w:rsidR="00167730">
        <w:rPr>
          <w:rFonts w:eastAsia="Times New Roman" w:cstheme="minorHAnsi"/>
        </w:rPr>
        <w:t xml:space="preserve"> or no job ads in the prior week, which reflec</w:t>
      </w:r>
      <w:r w:rsidR="00E371A7">
        <w:rPr>
          <w:rFonts w:eastAsia="Times New Roman" w:cstheme="minorHAnsi"/>
        </w:rPr>
        <w:t xml:space="preserve">ts the </w:t>
      </w:r>
      <w:r w:rsidR="00D85328">
        <w:rPr>
          <w:rFonts w:eastAsia="Times New Roman" w:cstheme="minorHAnsi"/>
        </w:rPr>
        <w:t>short-term</w:t>
      </w:r>
      <w:r w:rsidR="00E371A7">
        <w:rPr>
          <w:rFonts w:eastAsia="Times New Roman" w:cstheme="minorHAnsi"/>
        </w:rPr>
        <w:t xml:space="preserve"> changes to Covid-related restrictions in the state.</w:t>
      </w:r>
      <w:r w:rsidR="00686CEC">
        <w:rPr>
          <w:rFonts w:eastAsia="Times New Roman" w:cstheme="minorHAnsi"/>
        </w:rPr>
        <w:t xml:space="preserve">  </w:t>
      </w:r>
      <w:r w:rsidR="00E371A7">
        <w:rPr>
          <w:rFonts w:eastAsia="Times New Roman" w:cstheme="minorHAnsi"/>
        </w:rPr>
        <w:br/>
      </w:r>
    </w:p>
    <w:p w14:paraId="49351708" w14:textId="21801AC3" w:rsidR="00DB1461" w:rsidRDefault="00DB1461" w:rsidP="009B077F">
      <w:pPr>
        <w:rPr>
          <w:rFonts w:ascii="Calibri" w:hAnsi="Calibri" w:cs="Calibri"/>
          <w:color w:val="000000"/>
          <w:shd w:val="clear" w:color="auto" w:fill="FFFFFF"/>
        </w:rPr>
      </w:pPr>
    </w:p>
    <w:p w14:paraId="14C157F0" w14:textId="0A269256" w:rsidR="00DB1461" w:rsidRDefault="00DB1461" w:rsidP="009B077F">
      <w:pPr>
        <w:rPr>
          <w:rFonts w:ascii="Calibri" w:hAnsi="Calibri" w:cs="Calibri"/>
          <w:color w:val="000000"/>
          <w:shd w:val="clear" w:color="auto" w:fill="FFFFFF"/>
        </w:rPr>
      </w:pP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BA34" w14:textId="77777777" w:rsidR="00266C10" w:rsidRDefault="00266C10" w:rsidP="00D01564">
      <w:pPr>
        <w:spacing w:after="0" w:line="240" w:lineRule="auto"/>
      </w:pPr>
      <w:r>
        <w:separator/>
      </w:r>
    </w:p>
  </w:endnote>
  <w:endnote w:type="continuationSeparator" w:id="0">
    <w:p w14:paraId="424C1318" w14:textId="77777777" w:rsidR="00266C10" w:rsidRDefault="00266C10"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8F60D2">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9D5F" w14:textId="77777777" w:rsidR="00266C10" w:rsidRDefault="00266C10" w:rsidP="00D01564">
      <w:pPr>
        <w:spacing w:after="0" w:line="240" w:lineRule="auto"/>
      </w:pPr>
      <w:r>
        <w:separator/>
      </w:r>
    </w:p>
  </w:footnote>
  <w:footnote w:type="continuationSeparator" w:id="0">
    <w:p w14:paraId="431685FD" w14:textId="77777777" w:rsidR="00266C10" w:rsidRDefault="00266C10"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0622"/>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74F6"/>
    <w:rsid w:val="00210AE0"/>
    <w:rsid w:val="0021153A"/>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6C10"/>
    <w:rsid w:val="0027263E"/>
    <w:rsid w:val="0027281B"/>
    <w:rsid w:val="0027658B"/>
    <w:rsid w:val="00280927"/>
    <w:rsid w:val="002810F5"/>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3012"/>
    <w:rsid w:val="005525E3"/>
    <w:rsid w:val="00557093"/>
    <w:rsid w:val="005638C6"/>
    <w:rsid w:val="00564DC8"/>
    <w:rsid w:val="0056717B"/>
    <w:rsid w:val="00571337"/>
    <w:rsid w:val="00573E6F"/>
    <w:rsid w:val="00573FEC"/>
    <w:rsid w:val="00577342"/>
    <w:rsid w:val="0058111B"/>
    <w:rsid w:val="005908D3"/>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86CEC"/>
    <w:rsid w:val="0069781C"/>
    <w:rsid w:val="006A2FFF"/>
    <w:rsid w:val="006A3CB9"/>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59F7"/>
    <w:rsid w:val="007A09FE"/>
    <w:rsid w:val="007A388F"/>
    <w:rsid w:val="007A3F5D"/>
    <w:rsid w:val="007A7078"/>
    <w:rsid w:val="007B4991"/>
    <w:rsid w:val="007B4B96"/>
    <w:rsid w:val="007B5DDF"/>
    <w:rsid w:val="007C2F60"/>
    <w:rsid w:val="007C32D0"/>
    <w:rsid w:val="007C7EA0"/>
    <w:rsid w:val="007D11B8"/>
    <w:rsid w:val="007D3F0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8F60D2"/>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1B4D"/>
    <w:rsid w:val="00BB71B3"/>
    <w:rsid w:val="00BC040C"/>
    <w:rsid w:val="00BC3FE9"/>
    <w:rsid w:val="00BC4BC8"/>
    <w:rsid w:val="00BC534F"/>
    <w:rsid w:val="00BD0894"/>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6923"/>
    <w:rsid w:val="00C71599"/>
    <w:rsid w:val="00C77024"/>
    <w:rsid w:val="00C77ECD"/>
    <w:rsid w:val="00C82870"/>
    <w:rsid w:val="00C8458E"/>
    <w:rsid w:val="00C85131"/>
    <w:rsid w:val="00C870F8"/>
    <w:rsid w:val="00C87CCB"/>
    <w:rsid w:val="00C91631"/>
    <w:rsid w:val="00C93B67"/>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3476"/>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8B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6/13/20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Weekly New Job Ads</c:v>
          </c:tx>
          <c:spPr>
            <a:ln w="28575" cap="rnd">
              <a:solidFill>
                <a:srgbClr val="00B050"/>
              </a:solidFill>
              <a:round/>
            </a:ln>
            <a:effectLst/>
          </c:spPr>
          <c:marker>
            <c:symbol val="circle"/>
            <c:size val="5"/>
            <c:spPr>
              <a:solidFill>
                <a:srgbClr val="00B050"/>
              </a:solidFill>
              <a:ln w="9525">
                <a:solidFill>
                  <a:srgbClr val="00B050"/>
                </a:solidFill>
              </a:ln>
              <a:effectLst/>
            </c:spPr>
          </c:marker>
          <c:cat>
            <c:numRef>
              <c:f>'time series'!$J$32:$J$55</c:f>
              <c:numCache>
                <c:formatCode>m/d/yy;@</c:formatCode>
                <c:ptCount val="24"/>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numCache>
            </c:numRef>
          </c:cat>
          <c:val>
            <c:numRef>
              <c:f>'time series'!$H$32:$H$55</c:f>
              <c:numCache>
                <c:formatCode>General</c:formatCode>
                <c:ptCount val="24"/>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3960</c:v>
                </c:pt>
                <c:pt idx="17">
                  <c:v>4813</c:v>
                </c:pt>
                <c:pt idx="18">
                  <c:v>4056</c:v>
                </c:pt>
                <c:pt idx="19">
                  <c:v>2878</c:v>
                </c:pt>
                <c:pt idx="20">
                  <c:v>4401</c:v>
                </c:pt>
                <c:pt idx="21">
                  <c:v>4927</c:v>
                </c:pt>
                <c:pt idx="22">
                  <c:v>5532</c:v>
                </c:pt>
                <c:pt idx="23">
                  <c:v>6820</c:v>
                </c:pt>
              </c:numCache>
            </c:numRef>
          </c:val>
          <c:smooth val="0"/>
          <c:extLst xmlns:c16r2="http://schemas.microsoft.com/office/drawing/2015/06/chart">
            <c:ext xmlns:c16="http://schemas.microsoft.com/office/drawing/2014/chart" uri="{C3380CC4-5D6E-409C-BE32-E72D297353CC}">
              <c16:uniqueId val="{00000000-8601-46C8-A71C-DAF4C0DA08A4}"/>
            </c:ext>
          </c:extLst>
        </c:ser>
        <c:ser>
          <c:idx val="2"/>
          <c:order val="1"/>
          <c:tx>
            <c:v>New Ads % of Total Ads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'time series'!$J$32:$J$55</c:f>
              <c:numCache>
                <c:formatCode>m/d/yy;@</c:formatCode>
                <c:ptCount val="24"/>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numCache>
            </c:numRef>
          </c:cat>
          <c:val>
            <c:numRef>
              <c:f>'time series'!$G$32:$G$55</c:f>
              <c:numCache>
                <c:formatCode>0.0%</c:formatCode>
                <c:ptCount val="24"/>
                <c:pt idx="0">
                  <c:v>0.16808414129387084</c:v>
                </c:pt>
                <c:pt idx="1">
                  <c:v>0.17482633145881574</c:v>
                </c:pt>
                <c:pt idx="2">
                  <c:v>0.15965022217158481</c:v>
                </c:pt>
                <c:pt idx="3">
                  <c:v>0.15956351657401688</c:v>
                </c:pt>
                <c:pt idx="4">
                  <c:v>0.18878132118451024</c:v>
                </c:pt>
                <c:pt idx="5">
                  <c:v>0.18070790455727695</c:v>
                </c:pt>
                <c:pt idx="6">
                  <c:v>0.23066616646122515</c:v>
                </c:pt>
                <c:pt idx="7">
                  <c:v>0.18864747855367595</c:v>
                </c:pt>
                <c:pt idx="8">
                  <c:v>0.16930998402995759</c:v>
                </c:pt>
                <c:pt idx="9">
                  <c:v>0.21096666237611017</c:v>
                </c:pt>
                <c:pt idx="10">
                  <c:v>0.13971960125806279</c:v>
                </c:pt>
                <c:pt idx="11">
                  <c:v>0.16624751126480142</c:v>
                </c:pt>
                <c:pt idx="12">
                  <c:v>0.12844439849040998</c:v>
                </c:pt>
                <c:pt idx="13">
                  <c:v>0.13690300489993507</c:v>
                </c:pt>
                <c:pt idx="14">
                  <c:v>0.12109123664907991</c:v>
                </c:pt>
                <c:pt idx="15">
                  <c:v>0.12365272594091178</c:v>
                </c:pt>
                <c:pt idx="16">
                  <c:v>0.15024471677353265</c:v>
                </c:pt>
                <c:pt idx="17">
                  <c:v>0.18638423111179955</c:v>
                </c:pt>
                <c:pt idx="18">
                  <c:v>0.16026552868658131</c:v>
                </c:pt>
                <c:pt idx="19">
                  <c:v>0.11772887179906734</c:v>
                </c:pt>
                <c:pt idx="20">
                  <c:v>0.17939833686613402</c:v>
                </c:pt>
                <c:pt idx="21">
                  <c:v>0.19154064455934378</c:v>
                </c:pt>
                <c:pt idx="22">
                  <c:v>0.19116732324279495</c:v>
                </c:pt>
                <c:pt idx="23">
                  <c:v>0.21445866482186096</c:v>
                </c:pt>
              </c:numCache>
            </c:numRef>
          </c:val>
          <c:smooth val="0"/>
          <c:extLst xmlns:c16r2="http://schemas.microsoft.com/office/drawing/2015/06/chart">
            <c:ext xmlns:c16="http://schemas.microsoft.com/office/drawing/2014/chart" uri="{C3380CC4-5D6E-409C-BE32-E72D297353CC}">
              <c16:uniqueId val="{00000001-8601-46C8-A71C-DAF4C0DA08A4}"/>
            </c:ext>
          </c:extLst>
        </c:ser>
        <c:dLbls>
          <c:showLegendKey val="0"/>
          <c:showVal val="0"/>
          <c:showCatName val="0"/>
          <c:showSerName val="0"/>
          <c:showPercent val="0"/>
          <c:showBubbleSize val="0"/>
        </c:dLbls>
        <c:marker val="1"/>
        <c:smooth val="0"/>
        <c:axId val="40083456"/>
        <c:axId val="40085760"/>
      </c:lineChart>
      <c:dateAx>
        <c:axId val="400834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085760"/>
        <c:crosses val="autoZero"/>
        <c:auto val="1"/>
        <c:lblOffset val="100"/>
        <c:baseTimeUnit val="days"/>
      </c:dateAx>
      <c:valAx>
        <c:axId val="40085760"/>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0834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0.69337</cdr:x>
      <cdr:y>0.90997</cdr:y>
    </cdr:from>
    <cdr:to>
      <cdr:x>1</cdr:x>
      <cdr:y>0.99642</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91270" y="2524539"/>
          <a:ext cx="2074655" cy="239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C9A5-9F6A-497A-8C35-4FF5A100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2020-06-19T18:05:00Z</cp:lastPrinted>
  <dcterms:created xsi:type="dcterms:W3CDTF">2020-06-19T20:24:00Z</dcterms:created>
  <dcterms:modified xsi:type="dcterms:W3CDTF">2020-06-19T20:24:00Z</dcterms:modified>
</cp:coreProperties>
</file>